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0A" w:rsidRPr="00302CD0" w:rsidRDefault="0025060A" w:rsidP="0025060A">
      <w:pPr>
        <w:jc w:val="center"/>
        <w:rPr>
          <w:b/>
        </w:rPr>
      </w:pPr>
    </w:p>
    <w:p w:rsidR="0025060A" w:rsidRPr="00302CD0" w:rsidRDefault="0025060A" w:rsidP="0025060A">
      <w:pPr>
        <w:jc w:val="center"/>
        <w:rPr>
          <w:b/>
        </w:rPr>
      </w:pPr>
      <w:r w:rsidRPr="00302CD0">
        <w:rPr>
          <w:b/>
        </w:rPr>
        <w:t>AMINTINĖ IV</w:t>
      </w:r>
      <w:r w:rsidR="002D0DA7">
        <w:rPr>
          <w:b/>
        </w:rPr>
        <w:t xml:space="preserve"> GIMNAZIJOS KLASĖS MOKINIAMS</w:t>
      </w:r>
      <w:bookmarkStart w:id="0" w:name="_GoBack"/>
      <w:bookmarkEnd w:id="0"/>
    </w:p>
    <w:p w:rsidR="0025060A" w:rsidRPr="00302CD0" w:rsidRDefault="0025060A" w:rsidP="0025060A">
      <w:pPr>
        <w:jc w:val="center"/>
        <w:rPr>
          <w:b/>
        </w:rPr>
      </w:pPr>
      <w:r w:rsidRPr="00302CD0">
        <w:rPr>
          <w:b/>
        </w:rPr>
        <w:t>APIE BRANDOS EGZAMINUS</w:t>
      </w:r>
    </w:p>
    <w:p w:rsidR="00302CD0" w:rsidRDefault="00302CD0" w:rsidP="0025060A">
      <w:pPr>
        <w:jc w:val="center"/>
      </w:pPr>
    </w:p>
    <w:p w:rsidR="00302CD0" w:rsidRDefault="00302CD0" w:rsidP="0025060A">
      <w:pPr>
        <w:jc w:val="center"/>
      </w:pPr>
    </w:p>
    <w:p w:rsidR="0025060A" w:rsidRDefault="00302CD0" w:rsidP="00D55E04">
      <w:r w:rsidRPr="004C2C8F">
        <w:rPr>
          <w:b/>
          <w:szCs w:val="24"/>
        </w:rPr>
        <w:t>BRANDOS EGZAMINŲ ORGANIZAVIMO IR VYKDYMO TVARKOS APRAŠAS</w:t>
      </w:r>
      <w:r w:rsidR="00D55E04">
        <w:t xml:space="preserve"> (</w:t>
      </w:r>
      <w:r w:rsidR="00D55E04">
        <w:rPr>
          <w:szCs w:val="24"/>
        </w:rPr>
        <w:t xml:space="preserve">patvirtintas </w:t>
      </w:r>
      <w:r>
        <w:rPr>
          <w:szCs w:val="24"/>
        </w:rPr>
        <w:t>Lietuvos Respublikos švietimo, mokslo ir sporto ministro 2006 m. gruodžio 18 d. įsakymu Nr. ISAK-2391</w:t>
      </w:r>
      <w:r w:rsidR="00D55E04">
        <w:rPr>
          <w:szCs w:val="24"/>
        </w:rPr>
        <w:t xml:space="preserve"> </w:t>
      </w:r>
      <w:r>
        <w:rPr>
          <w:szCs w:val="24"/>
        </w:rPr>
        <w:t xml:space="preserve">(Lietuvos Respublikos švietimo, mokslo ir sporto ministro </w:t>
      </w:r>
      <w:r>
        <w:t>2023 m. rugsėjo 11 d.</w:t>
      </w:r>
      <w:r w:rsidR="004C2C8F">
        <w:t xml:space="preserve"> </w:t>
      </w:r>
      <w:r>
        <w:rPr>
          <w:szCs w:val="24"/>
        </w:rPr>
        <w:t>įsakymo Nr. V-1188 redakcija)</w:t>
      </w:r>
      <w:r w:rsidR="00D55E04">
        <w:rPr>
          <w:szCs w:val="24"/>
        </w:rPr>
        <w:t xml:space="preserve"> </w:t>
      </w:r>
      <w:r w:rsidR="00AA67AB">
        <w:t>(</w:t>
      </w:r>
      <w:r w:rsidR="00AA67AB" w:rsidRPr="004C2C8F">
        <w:rPr>
          <w:b/>
        </w:rPr>
        <w:t>taikoma</w:t>
      </w:r>
      <w:r w:rsidR="00D55E04" w:rsidRPr="004C2C8F">
        <w:rPr>
          <w:b/>
        </w:rPr>
        <w:t>s</w:t>
      </w:r>
      <w:r w:rsidR="00AA67AB" w:rsidRPr="004C2C8F">
        <w:rPr>
          <w:b/>
        </w:rPr>
        <w:t xml:space="preserve"> 2024 m. IV gimnazijos </w:t>
      </w:r>
      <w:r w:rsidR="00D55E04" w:rsidRPr="004C2C8F">
        <w:rPr>
          <w:b/>
        </w:rPr>
        <w:t>klasės mokiniams (dvyliktokams</w:t>
      </w:r>
      <w:r w:rsidR="00D55E04">
        <w:t>)</w:t>
      </w:r>
      <w:r w:rsidR="004F0B99">
        <w:t>.</w:t>
      </w:r>
    </w:p>
    <w:p w:rsidR="007A07B7" w:rsidRPr="00A2135A" w:rsidRDefault="007A07B7" w:rsidP="007A07B7">
      <w:pPr>
        <w:pStyle w:val="Sraopastraipa"/>
        <w:numPr>
          <w:ilvl w:val="0"/>
          <w:numId w:val="16"/>
        </w:numPr>
        <w:jc w:val="both"/>
      </w:pPr>
      <w:r w:rsidRPr="007A07B7">
        <w:rPr>
          <w:szCs w:val="24"/>
        </w:rPr>
        <w:t xml:space="preserve">Organizuojami </w:t>
      </w:r>
      <w:r w:rsidRPr="00832421">
        <w:rPr>
          <w:b/>
          <w:szCs w:val="24"/>
        </w:rPr>
        <w:t>valstybiniai ir mokykliniai</w:t>
      </w:r>
      <w:r w:rsidRPr="007A07B7">
        <w:rPr>
          <w:szCs w:val="24"/>
        </w:rPr>
        <w:t xml:space="preserve"> lietuvių kalbos ir literatūros, </w:t>
      </w:r>
      <w:r w:rsidRPr="00832421">
        <w:rPr>
          <w:b/>
          <w:szCs w:val="24"/>
        </w:rPr>
        <w:t>tik valstybiniai</w:t>
      </w:r>
      <w:r w:rsidRPr="007A07B7">
        <w:rPr>
          <w:szCs w:val="24"/>
        </w:rPr>
        <w:t xml:space="preserve"> biologijos, chemijos, fizikos, geografijos, informacinių technologijų, istorijos, matematikos, užsienio kalbų (anglų, prancūzų, rusų, vokiečių) brandos egzaminai, </w:t>
      </w:r>
      <w:r w:rsidRPr="00832421">
        <w:rPr>
          <w:b/>
          <w:szCs w:val="24"/>
        </w:rPr>
        <w:t>tik mokykliniai</w:t>
      </w:r>
      <w:r w:rsidRPr="007A07B7">
        <w:rPr>
          <w:szCs w:val="24"/>
        </w:rPr>
        <w:t xml:space="preserve"> – gimtųjų kalbų (baltarusių, rusų, vokiečių), menų, muzikologijos ir technologijų brandos egzaminai, brandos darbas. Brandos darbas prilyginamas mokykliniam brandos egzaminui, tačiau jis nėra privalomo lietuvių kalbos ir literatūros brandos egzamino atitikmuo.</w:t>
      </w:r>
    </w:p>
    <w:p w:rsidR="00A2135A" w:rsidRDefault="00A2135A" w:rsidP="00A2135A">
      <w:pPr>
        <w:pStyle w:val="Sraopastraipa"/>
        <w:numPr>
          <w:ilvl w:val="0"/>
          <w:numId w:val="16"/>
        </w:numPr>
        <w:jc w:val="both"/>
      </w:pPr>
      <w:r w:rsidRPr="00A2135A">
        <w:rPr>
          <w:szCs w:val="24"/>
          <w:lang w:eastAsia="lt-LT"/>
        </w:rPr>
        <w:t xml:space="preserve">Organizuojamos dvi brandos egzaminų sesijos: </w:t>
      </w:r>
      <w:r w:rsidRPr="00A2135A">
        <w:rPr>
          <w:b/>
          <w:szCs w:val="24"/>
          <w:lang w:eastAsia="lt-LT"/>
        </w:rPr>
        <w:t>pagrindinė ir pakartotinė</w:t>
      </w:r>
      <w:r w:rsidRPr="00A2135A">
        <w:rPr>
          <w:szCs w:val="24"/>
          <w:lang w:eastAsia="lt-LT"/>
        </w:rPr>
        <w:t>. Sesijų pradžia sutampa su brandos egzaminų tvarkaraštyje nustatyta pagrindinės ir pakartotinės sesijų pirmojo egzamino ar jo dalies data</w:t>
      </w:r>
      <w:r w:rsidRPr="00A2135A">
        <w:rPr>
          <w:szCs w:val="24"/>
        </w:rPr>
        <w:t xml:space="preserve">. </w:t>
      </w:r>
      <w:r w:rsidR="005D0E3C">
        <w:rPr>
          <w:szCs w:val="24"/>
        </w:rPr>
        <w:t>Pagrindinė sesija – 2024-04-03 – 2024-06-25, pakartotinė sesija – 2024-06-26 – 2024-07-12 (</w:t>
      </w:r>
      <w:r w:rsidR="005D0E3C" w:rsidRPr="005D0E3C">
        <w:rPr>
          <w:i/>
          <w:szCs w:val="24"/>
        </w:rPr>
        <w:t>žr. pagal tvarkaraštį</w:t>
      </w:r>
      <w:r w:rsidR="005D0E3C">
        <w:rPr>
          <w:szCs w:val="24"/>
        </w:rPr>
        <w:t>).</w:t>
      </w:r>
    </w:p>
    <w:p w:rsidR="007A07B7" w:rsidRPr="00A326D4" w:rsidRDefault="00526423" w:rsidP="00526423">
      <w:pPr>
        <w:pStyle w:val="Antrats"/>
        <w:numPr>
          <w:ilvl w:val="0"/>
          <w:numId w:val="16"/>
        </w:numPr>
      </w:pPr>
      <w:r>
        <w:rPr>
          <w:szCs w:val="24"/>
        </w:rPr>
        <w:t xml:space="preserve">Menų brandos egzaminą gali rinktis mokinys, kuris </w:t>
      </w:r>
      <w:r w:rsidRPr="00526423">
        <w:rPr>
          <w:b/>
          <w:szCs w:val="24"/>
        </w:rPr>
        <w:t>mokosi</w:t>
      </w:r>
      <w:r>
        <w:rPr>
          <w:szCs w:val="24"/>
        </w:rPr>
        <w:t xml:space="preserve"> pagal pasirinkto meninio ugdymo dalyko programą.</w:t>
      </w:r>
    </w:p>
    <w:p w:rsidR="00740357" w:rsidRDefault="00740357" w:rsidP="00740357">
      <w:pPr>
        <w:pStyle w:val="Sraopastraipa"/>
        <w:numPr>
          <w:ilvl w:val="0"/>
          <w:numId w:val="16"/>
        </w:numPr>
        <w:jc w:val="both"/>
      </w:pPr>
      <w:r w:rsidRPr="00740357">
        <w:rPr>
          <w:szCs w:val="24"/>
        </w:rPr>
        <w:t xml:space="preserve">Prašymą laikyti dalykų brandos egzaminus </w:t>
      </w:r>
      <w:r>
        <w:rPr>
          <w:szCs w:val="24"/>
        </w:rPr>
        <w:t xml:space="preserve">pateikia: </w:t>
      </w:r>
      <w:r w:rsidRPr="00740357">
        <w:rPr>
          <w:szCs w:val="24"/>
        </w:rPr>
        <w:t xml:space="preserve">iki einamųjų metų rugsėjo 25 d. dėl </w:t>
      </w:r>
      <w:r>
        <w:rPr>
          <w:szCs w:val="24"/>
        </w:rPr>
        <w:t>menų (dailės);</w:t>
      </w:r>
      <w:r w:rsidRPr="00740357">
        <w:rPr>
          <w:szCs w:val="24"/>
        </w:rPr>
        <w:t xml:space="preserve"> iki lapkričio 24 d. dėl</w:t>
      </w:r>
      <w:r>
        <w:rPr>
          <w:szCs w:val="24"/>
        </w:rPr>
        <w:t xml:space="preserve"> kitų brandos egzaminų.</w:t>
      </w:r>
    </w:p>
    <w:p w:rsidR="00A326D4" w:rsidRPr="00C84A89" w:rsidRDefault="002B5B25" w:rsidP="002B5B25">
      <w:pPr>
        <w:pStyle w:val="Antrats"/>
        <w:numPr>
          <w:ilvl w:val="0"/>
          <w:numId w:val="16"/>
        </w:numPr>
      </w:pPr>
      <w:r>
        <w:rPr>
          <w:szCs w:val="24"/>
        </w:rPr>
        <w:t xml:space="preserve">Brandos darbas, technologijų ir </w:t>
      </w:r>
      <w:r w:rsidRPr="002B5B25">
        <w:rPr>
          <w:b/>
          <w:szCs w:val="24"/>
        </w:rPr>
        <w:t>menų</w:t>
      </w:r>
      <w:r>
        <w:rPr>
          <w:szCs w:val="24"/>
        </w:rPr>
        <w:t xml:space="preserve"> brandos egzaminai ir gimtosios kalbos (baltarusių, rusų, vokiečių) brandos egzamino kalbėjimo dalis </w:t>
      </w:r>
      <w:r w:rsidRPr="002B5B25">
        <w:rPr>
          <w:b/>
          <w:szCs w:val="24"/>
        </w:rPr>
        <w:t>neatidedama</w:t>
      </w:r>
      <w:r>
        <w:rPr>
          <w:szCs w:val="24"/>
        </w:rPr>
        <w:t>.</w:t>
      </w:r>
    </w:p>
    <w:p w:rsidR="00C84A89" w:rsidRDefault="00C84A89" w:rsidP="00C84A89">
      <w:pPr>
        <w:pStyle w:val="Sraopastraipa"/>
        <w:numPr>
          <w:ilvl w:val="0"/>
          <w:numId w:val="16"/>
        </w:numPr>
        <w:tabs>
          <w:tab w:val="left" w:pos="993"/>
        </w:tabs>
        <w:jc w:val="both"/>
      </w:pPr>
      <w:r w:rsidRPr="00C84A89">
        <w:rPr>
          <w:szCs w:val="24"/>
        </w:rPr>
        <w:t>Mokinys ir buvęs mokinys nuo brandos egzaminų atleidžiami mokyklos vadovo įsakymu, jeigu:</w:t>
      </w:r>
    </w:p>
    <w:p w:rsidR="00C84A89" w:rsidRDefault="00C84A89" w:rsidP="00C84A89">
      <w:pPr>
        <w:pStyle w:val="Sraopastraipa"/>
        <w:numPr>
          <w:ilvl w:val="0"/>
          <w:numId w:val="17"/>
        </w:numPr>
        <w:tabs>
          <w:tab w:val="left" w:pos="1134"/>
        </w:tabs>
        <w:jc w:val="both"/>
      </w:pPr>
      <w:r w:rsidRPr="00C84A89">
        <w:rPr>
          <w:szCs w:val="24"/>
        </w:rPr>
        <w:t xml:space="preserve">iki lapkričio 24 d. mokyklos vadovui pateikė prašymą atleisti nuo egzaminų ir supažindino mokyklos vadovą ar jo įgaliotą kitą mokyklos darbuotoją su turima medicinine pažyma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rsidR="00C84A89" w:rsidRDefault="00C84A89" w:rsidP="00C84A89">
      <w:pPr>
        <w:pStyle w:val="Sraopastraipa"/>
        <w:numPr>
          <w:ilvl w:val="0"/>
          <w:numId w:val="17"/>
        </w:numPr>
        <w:jc w:val="both"/>
      </w:pPr>
      <w:r w:rsidRPr="00C84A89">
        <w:rPr>
          <w:szCs w:val="24"/>
        </w:rPr>
        <w:t>iki einamųjų metų egzaminų tvarkaraštyje nustatytos pasirinkto egzamino dienos mokyklos vadovui pateikė prašymą atleisti nuo brandos egzaminų ir supažindino mokyklos vadovą ar jo įgaliotą kitą mokyklos darbuotoją su turima medicinine pažyma su ligos pavadinimu, kuri yra Ligų, galinčių būti pagrindu atleisti asmenis nuo brandos egzaminų, sąraše, o prie ligos pavadinimo nurodytas atleidimo terminas baigiasi po to dalyko brandos egzaminui pakartotinėje sesijoje nustatytos datos;</w:t>
      </w:r>
    </w:p>
    <w:p w:rsidR="00C84A89" w:rsidRDefault="00C84A89" w:rsidP="00C84A89">
      <w:pPr>
        <w:pStyle w:val="Sraopastraipa"/>
        <w:numPr>
          <w:ilvl w:val="0"/>
          <w:numId w:val="17"/>
        </w:numPr>
        <w:jc w:val="both"/>
      </w:pPr>
      <w:r w:rsidRPr="00C84A89">
        <w:rPr>
          <w:szCs w:val="24"/>
        </w:rPr>
        <w:t xml:space="preserve">iki lapkričio 24 d. yra pasirinkę laikyti užsienio kalbos valstybinį brandos egzaminą ir iki pirmojo pagrindinės sesijos brandos egzamino ar jo dalies, nustatytos įskaitos ir brandos egzaminų tvarkaraščiuose, mokyklos vadovui pateikė tarptautinį užsienio kalbos </w:t>
      </w:r>
      <w:r w:rsidRPr="00C84A89">
        <w:rPr>
          <w:szCs w:val="24"/>
        </w:rPr>
        <w:lastRenderedPageBreak/>
        <w:t>egzamino, kurio įvertinimas pagal Bendruosius Europos kalbų metmenis yra ne žemesnio kaip B1 lygio, išlaikymo dokumentą ir prašymą atleisti nuo atitinkamos užsienio kalbos valstybinio brandos egzamino;</w:t>
      </w:r>
    </w:p>
    <w:p w:rsidR="00C84A89" w:rsidRDefault="00C84A89" w:rsidP="00C84A89">
      <w:pPr>
        <w:pStyle w:val="Sraopastraipa"/>
        <w:numPr>
          <w:ilvl w:val="0"/>
          <w:numId w:val="16"/>
        </w:numPr>
        <w:overflowPunct w:val="0"/>
        <w:jc w:val="both"/>
      </w:pPr>
      <w:r w:rsidRPr="00C84A89">
        <w:rPr>
          <w:szCs w:val="24"/>
          <w:lang w:eastAsia="lt-LT"/>
        </w:rPr>
        <w:t xml:space="preserve">Mokinys ir buvęs mokinys, negalintys laikyti brandos egzaminų dėl ligos, ne vėliau kaip iki pagrindinės sesijos pradžios mokyklos vadovui teikia prašymą dėl atleidimo nuo pasirinktų brandos egzaminų. Kartu su prašymu jie turi pateikti </w:t>
      </w:r>
      <w:r w:rsidRPr="00C84A89">
        <w:rPr>
          <w:szCs w:val="24"/>
        </w:rPr>
        <w:t>mokyklos vadovui ar jo įgaliotam kitam mokyklos darbuotojui susipažinti su turima</w:t>
      </w:r>
      <w:r w:rsidRPr="00C84A89">
        <w:rPr>
          <w:szCs w:val="24"/>
          <w:lang w:eastAsia="lt-LT"/>
        </w:rPr>
        <w:t xml:space="preserve">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nustatyta medicinine pažyma arba sveikatos priežiūros įstaigos gydytojų konsultacinės komisijos pažyma, patvirtinta šios komisijos antspaudu. Pažymoje nurodomas TLK-10 kodas iš Ligų, galinčių būti pagrindu atleisti asmenis nuo brandos egzaminų, sąrašo ar </w:t>
      </w:r>
      <w:r w:rsidRPr="00C84A89">
        <w:rPr>
          <w:szCs w:val="24"/>
          <w:shd w:val="clear" w:color="auto" w:fill="FFFFFF"/>
          <w:lang w:eastAsia="lt-LT"/>
        </w:rPr>
        <w:t>Sunkių lėtinių ligų, dėl kurių ekstremaliosios situacijos ar karantino laikotarpiu asmeniui išduodamas nedarbingumo pažymėjimas, sąrašo, patvirtinto</w:t>
      </w:r>
      <w:r w:rsidRPr="00C84A89">
        <w:rPr>
          <w:szCs w:val="24"/>
          <w:lang w:eastAsia="lt-LT"/>
        </w:rPr>
        <w:t xml:space="preserve"> Lietuvos Respublikos sveikatos apsaugos ministro 2020 m. kovo 23 d. įsakymu Nr. V-483 „</w:t>
      </w:r>
      <w:r w:rsidRPr="00C84A89">
        <w:rPr>
          <w:szCs w:val="24"/>
          <w:shd w:val="clear" w:color="auto" w:fill="FFFFFF"/>
          <w:lang w:eastAsia="lt-LT"/>
        </w:rPr>
        <w:t>Dėl Sunkių lėtinių ligų, dėl kurių ekstremaliosios situacijos ar karantino laikotarpiu asmeniui išduodamas nedarbingumo pažymėjimas, sąrašo patvirtinimo“ (toliau – Sunkių lėtinių ligų, dėl kurių ekstremaliosios situacijos ar karantino laikotarpiu asmeniui išduodamas nedarbingumo pažymėjimas, sąrašas), ligos eilės numeris. Jeigu mokiniai ir buvę mokiniai,</w:t>
      </w:r>
      <w:r w:rsidRPr="00C84A89">
        <w:rPr>
          <w:szCs w:val="24"/>
        </w:rPr>
        <w:t xml:space="preserve"> sergantys lėtinėmis ligomis, nurodytomis </w:t>
      </w:r>
      <w:r w:rsidRPr="00C84A89">
        <w:rPr>
          <w:szCs w:val="24"/>
          <w:shd w:val="clear" w:color="auto" w:fill="FFFFFF"/>
          <w:lang w:eastAsia="lt-LT"/>
        </w:rPr>
        <w:t xml:space="preserve">Sunkių lėtinių ligų, dėl kurių ekstremaliosios situacijos ar (ir) karantino laikotarpiu asmeniui išduodamas nedarbingumo pažymėjimas, sąraše, nenori būti nuo brandos egzaminų atleidžiami, gali mokyklos vadovui </w:t>
      </w:r>
      <w:r w:rsidRPr="00C84A89">
        <w:rPr>
          <w:szCs w:val="24"/>
        </w:rPr>
        <w:t xml:space="preserve">ar jo įgaliotam kitam mokyklos darbuotojui </w:t>
      </w:r>
      <w:r w:rsidRPr="00C84A89">
        <w:rPr>
          <w:szCs w:val="24"/>
          <w:shd w:val="clear" w:color="auto" w:fill="FFFFFF"/>
          <w:lang w:eastAsia="lt-LT"/>
        </w:rPr>
        <w:t xml:space="preserve">pateikti </w:t>
      </w:r>
      <w:r w:rsidRPr="00C84A89">
        <w:rPr>
          <w:szCs w:val="24"/>
        </w:rPr>
        <w:t>susipažinti su turima</w:t>
      </w:r>
      <w:r w:rsidRPr="00C84A89">
        <w:rPr>
          <w:szCs w:val="24"/>
          <w:lang w:eastAsia="lt-LT"/>
        </w:rPr>
        <w:t xml:space="preserve"> </w:t>
      </w:r>
      <w:r w:rsidRPr="00C84A89">
        <w:rPr>
          <w:szCs w:val="24"/>
          <w:shd w:val="clear" w:color="auto" w:fill="FFFFFF"/>
          <w:lang w:eastAsia="lt-LT"/>
        </w:rPr>
        <w:t xml:space="preserve">pažyma apie savo ligą ir prašymą atidėti jo pasirinktą egzaminą pakartotinei sesijai ir jį laikyti atskiroje patalpoje. </w:t>
      </w:r>
    </w:p>
    <w:p w:rsidR="00C84A89" w:rsidRPr="00C84A89" w:rsidRDefault="00C84A89" w:rsidP="00C84A89">
      <w:pPr>
        <w:pStyle w:val="Sraopastraipa"/>
        <w:numPr>
          <w:ilvl w:val="0"/>
          <w:numId w:val="16"/>
        </w:numPr>
        <w:tabs>
          <w:tab w:val="left" w:pos="993"/>
        </w:tabs>
        <w:jc w:val="both"/>
        <w:rPr>
          <w:b/>
        </w:rPr>
      </w:pPr>
      <w:r w:rsidRPr="00C84A89">
        <w:rPr>
          <w:b/>
          <w:szCs w:val="24"/>
        </w:rPr>
        <w:t>Atleisti nuo brandos egzaminų mokinys ir buvęs mokinys negali laikyti pasirinktų brandos egzaminų.</w:t>
      </w:r>
    </w:p>
    <w:p w:rsidR="00C84A89" w:rsidRDefault="00C84A89" w:rsidP="00C84A89">
      <w:pPr>
        <w:pStyle w:val="Sraopastraipa"/>
        <w:numPr>
          <w:ilvl w:val="0"/>
          <w:numId w:val="16"/>
        </w:numPr>
        <w:jc w:val="both"/>
      </w:pPr>
      <w:r w:rsidRPr="00C84A89">
        <w:rPr>
          <w:szCs w:val="24"/>
          <w:shd w:val="clear" w:color="auto" w:fill="FFFFFF"/>
          <w:lang w:eastAsia="lt-LT"/>
        </w:rPr>
        <w:t>Brandos egzaminų pakartotinės sesijos metu kandidatui susirgus arba sveikatos priežiūros</w:t>
      </w:r>
      <w:r w:rsidRPr="00C84A89">
        <w:rPr>
          <w:szCs w:val="24"/>
        </w:rPr>
        <w:t xml:space="preserve"> </w:t>
      </w:r>
      <w:r w:rsidRPr="00C84A89">
        <w:rPr>
          <w:szCs w:val="24"/>
          <w:shd w:val="clear" w:color="auto" w:fill="FFFFFF"/>
          <w:lang w:eastAsia="lt-LT"/>
        </w:rPr>
        <w:t xml:space="preserve">specialistams paskyrus </w:t>
      </w:r>
      <w:proofErr w:type="spellStart"/>
      <w:r w:rsidRPr="00C84A89">
        <w:rPr>
          <w:szCs w:val="24"/>
          <w:shd w:val="clear" w:color="auto" w:fill="FFFFFF"/>
          <w:lang w:eastAsia="lt-LT"/>
        </w:rPr>
        <w:t>įpareigojimus</w:t>
      </w:r>
      <w:proofErr w:type="spellEnd"/>
      <w:r w:rsidRPr="00C84A89">
        <w:rPr>
          <w:szCs w:val="24"/>
          <w:shd w:val="clear" w:color="auto" w:fill="FFFFFF"/>
          <w:lang w:eastAsia="lt-LT"/>
        </w:rPr>
        <w:t xml:space="preserve">, kuriuos įgyvendinant nėra galimybių dalyvauti egzamine, jis pats arba jo artimieji turi apie tai pranešti mokyklos vadovui ne vėliau kaip kitą darbo dieną po dalyko brandos egzamino. Pagal mokyklos vadovui pateiktą prašymą ir </w:t>
      </w:r>
      <w:r w:rsidRPr="00C84A89">
        <w:rPr>
          <w:szCs w:val="24"/>
        </w:rPr>
        <w:t xml:space="preserve">mokyklos vadovui ar jo įgaliotam kitam mokyklos darbuotojui pateiktus susipažinti </w:t>
      </w:r>
      <w:r w:rsidRPr="00C84A89">
        <w:rPr>
          <w:szCs w:val="24"/>
          <w:shd w:val="clear" w:color="auto" w:fill="FFFFFF"/>
          <w:lang w:eastAsia="lt-LT"/>
        </w:rPr>
        <w:t>Aprašo 32 punkte nurodytus dokumentus mokinys ir buvęs mokinys nuo pasirinktų ir nelaikytų brandos egzaminų atleidžiami</w:t>
      </w:r>
      <w:r w:rsidRPr="00C84A89">
        <w:rPr>
          <w:szCs w:val="24"/>
          <w:lang w:eastAsia="lt-LT"/>
        </w:rPr>
        <w:t>.</w:t>
      </w:r>
      <w:r w:rsidRPr="00C84A89">
        <w:rPr>
          <w:szCs w:val="24"/>
        </w:rPr>
        <w:t xml:space="preserve"> </w:t>
      </w:r>
    </w:p>
    <w:p w:rsidR="00C84A89" w:rsidRDefault="00C84A89" w:rsidP="006F5F1A">
      <w:pPr>
        <w:pStyle w:val="Antrats"/>
        <w:ind w:left="360"/>
      </w:pPr>
    </w:p>
    <w:p w:rsidR="00B276F6" w:rsidRDefault="00B276F6" w:rsidP="00B276F6">
      <w:pPr>
        <w:pStyle w:val="Default"/>
      </w:pPr>
    </w:p>
    <w:p w:rsidR="004F0B99" w:rsidRDefault="00B276F6" w:rsidP="00C87748">
      <w:pPr>
        <w:pStyle w:val="Default"/>
      </w:pPr>
      <w:r>
        <w:t xml:space="preserve"> </w:t>
      </w:r>
    </w:p>
    <w:p w:rsidR="00EE765A" w:rsidRDefault="00EE765A" w:rsidP="00EE765A">
      <w:pPr>
        <w:spacing w:before="100" w:beforeAutospacing="1" w:after="100" w:afterAutospacing="1" w:line="240" w:lineRule="auto"/>
        <w:jc w:val="center"/>
        <w:rPr>
          <w:rFonts w:eastAsia="Times New Roman" w:cs="Times New Roman"/>
          <w:b/>
          <w:bCs/>
          <w:szCs w:val="24"/>
          <w:lang w:eastAsia="lt-LT"/>
        </w:rPr>
      </w:pPr>
      <w:r w:rsidRPr="00EE765A">
        <w:rPr>
          <w:rFonts w:eastAsia="Times New Roman" w:cs="Times New Roman"/>
          <w:b/>
          <w:bCs/>
          <w:szCs w:val="24"/>
          <w:lang w:eastAsia="lt-LT"/>
        </w:rPr>
        <w:t>Ką svarbu žinoti rengiantis 2023–2024 mokslo metų brandos egzaminams </w:t>
      </w:r>
      <w:r>
        <w:rPr>
          <w:rFonts w:eastAsia="Times New Roman" w:cs="Times New Roman"/>
          <w:b/>
          <w:bCs/>
          <w:szCs w:val="24"/>
          <w:lang w:eastAsia="lt-LT"/>
        </w:rPr>
        <w:t xml:space="preserve"> </w:t>
      </w:r>
    </w:p>
    <w:p w:rsidR="00EE765A" w:rsidRPr="00EE765A" w:rsidRDefault="00EE765A" w:rsidP="00EE765A">
      <w:pPr>
        <w:spacing w:before="100" w:beforeAutospacing="1" w:after="100" w:afterAutospacing="1" w:line="240" w:lineRule="auto"/>
        <w:jc w:val="center"/>
        <w:rPr>
          <w:rFonts w:eastAsia="Times New Roman" w:cs="Times New Roman"/>
          <w:szCs w:val="24"/>
          <w:lang w:eastAsia="lt-LT"/>
        </w:rPr>
      </w:pPr>
      <w:r w:rsidRPr="00EE765A">
        <w:rPr>
          <w:rFonts w:eastAsia="Times New Roman" w:cs="Times New Roman"/>
          <w:bCs/>
          <w:szCs w:val="24"/>
          <w:lang w:eastAsia="lt-LT"/>
        </w:rPr>
        <w:t>(parengta pagal NŠA informaciją)</w:t>
      </w:r>
    </w:p>
    <w:p w:rsidR="00EE765A" w:rsidRPr="00EE765A" w:rsidRDefault="00EE765A" w:rsidP="00EE765A">
      <w:pPr>
        <w:numPr>
          <w:ilvl w:val="0"/>
          <w:numId w:val="2"/>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Ką turėčiau atsinešti į egzaminą?</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Vykdamas į brandos egzaminą ar jo dalį būtinai pasitikrink, ar pasiėmei </w:t>
      </w:r>
      <w:r w:rsidRPr="00EE765A">
        <w:rPr>
          <w:rFonts w:eastAsia="Times New Roman" w:cs="Times New Roman"/>
          <w:b/>
          <w:bCs/>
          <w:szCs w:val="24"/>
          <w:lang w:eastAsia="lt-LT"/>
        </w:rPr>
        <w:t>asmens tapatybę patvirtinantį dokumentą</w:t>
      </w:r>
      <w:r w:rsidRPr="00EE765A">
        <w:rPr>
          <w:rFonts w:eastAsia="Times New Roman" w:cs="Times New Roman"/>
          <w:szCs w:val="24"/>
          <w:lang w:eastAsia="lt-LT"/>
        </w:rPr>
        <w:t> (asmens tapatybės kortelę, pasą arba leidimą gyventi Lietuvoje) </w:t>
      </w:r>
      <w:r w:rsidRPr="00EE765A">
        <w:rPr>
          <w:rFonts w:eastAsia="Times New Roman" w:cs="Times New Roman"/>
          <w:b/>
          <w:bCs/>
          <w:szCs w:val="24"/>
          <w:lang w:eastAsia="lt-LT"/>
        </w:rPr>
        <w:t>arba vairuotojo pažymėjimą</w:t>
      </w:r>
      <w:r w:rsidRPr="00EE765A">
        <w:rPr>
          <w:rFonts w:eastAsia="Times New Roman" w:cs="Times New Roman"/>
          <w:szCs w:val="24"/>
          <w:lang w:eastAsia="lt-LT"/>
        </w:rPr>
        <w:t>.</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lastRenderedPageBreak/>
        <w:t>Taip pat pasirūpink atsarginiu tušinuku ir pieštuku, jei reikia – skaičiuotuvu, gali atsinešti ir geriamojo vandens.</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Visos priemonės, kurių prireiks laikant brandos egzaminą, yra nurodytos kiekvieno dalyko brandos egzamino vykdymo instrukcijoje.</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Brandos egzaminų vykdymo instrukcijos prieš egzaminus skelbiamos Nacionalinės švietimo agentūros internetinėje svetainėje.</w:t>
      </w:r>
    </w:p>
    <w:p w:rsidR="00EE765A" w:rsidRPr="00EE765A" w:rsidRDefault="00EE765A" w:rsidP="00EE765A">
      <w:pPr>
        <w:numPr>
          <w:ilvl w:val="0"/>
          <w:numId w:val="3"/>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Kokiu tušinuku galiu rašyti per egzaminą?</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Visų brandos egzaminų metu į atsakymų lapą galima rašyti</w:t>
      </w:r>
      <w:r w:rsidRPr="00EE765A">
        <w:rPr>
          <w:rFonts w:eastAsia="Times New Roman" w:cs="Times New Roman"/>
          <w:b/>
          <w:bCs/>
          <w:szCs w:val="24"/>
          <w:lang w:eastAsia="lt-LT"/>
        </w:rPr>
        <w:t xml:space="preserve"> juodai ar mėlynai rašančiu tušinuku</w:t>
      </w:r>
      <w:r w:rsidRPr="00EE765A">
        <w:rPr>
          <w:rFonts w:eastAsia="Times New Roman" w:cs="Times New Roman"/>
          <w:szCs w:val="24"/>
          <w:lang w:eastAsia="lt-LT"/>
        </w:rPr>
        <w:t>; korektūros priemonėmis naudotis draudžiama.</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Kiekvieno egzamino metu pasilik pakankamai laiko atsakymų perrašymui į atsakymų lapą: pieštuku, o ne juodai ar mėlynai rašančiu tušinuku parašyti atsakymai vertinami kaip neteisingi! Taip pat stenkis rašyti tvarkingai, įskaitomai ir tik atsakymams skirtose vietose.</w:t>
      </w:r>
    </w:p>
    <w:p w:rsidR="00EE765A" w:rsidRPr="00EE765A" w:rsidRDefault="00EE765A" w:rsidP="00EE765A">
      <w:pPr>
        <w:numPr>
          <w:ilvl w:val="0"/>
          <w:numId w:val="4"/>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Kokiu skaičiuotuvu galiu naudotis per egzaminą?</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Brandos egzamino metu galima naudotis </w:t>
      </w:r>
      <w:r w:rsidRPr="00EE765A">
        <w:rPr>
          <w:rFonts w:eastAsia="Times New Roman" w:cs="Times New Roman"/>
          <w:b/>
          <w:bCs/>
          <w:szCs w:val="24"/>
          <w:lang w:eastAsia="lt-LT"/>
        </w:rPr>
        <w:t>tik skaičiuotuvu be tekstinės atminties</w:t>
      </w:r>
      <w:r w:rsidRPr="00EE765A">
        <w:rPr>
          <w:rFonts w:eastAsia="Times New Roman" w:cs="Times New Roman"/>
          <w:szCs w:val="24"/>
          <w:lang w:eastAsia="lt-LT"/>
        </w:rPr>
        <w:t>, t. y., tokiu skaičiuotuvu, kurio klaviatūra neturi viso lotyniškojo raidyno, o skaičiuotuvo ekrane gali būti matomos viena arba dvi eilutės, iš kurių viena skirta veiksmui užrašyti, kita – atsakymui pateikti.</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Čia gali rasti brandos egzaminų metu tinkamų naudoti skaičiuotuvų pavyzdžius: </w:t>
      </w:r>
      <w:hyperlink r:id="rId5" w:history="1">
        <w:r w:rsidRPr="00EE765A">
          <w:rPr>
            <w:rFonts w:eastAsia="Times New Roman" w:cs="Times New Roman"/>
            <w:color w:val="0000FF"/>
            <w:szCs w:val="24"/>
            <w:u w:val="single"/>
            <w:lang w:eastAsia="lt-LT"/>
          </w:rPr>
          <w:t>https://www.nsa.smm.lt/wp-content/uploads/2022/10/Skaiciuotuvu-sarasas.pdf</w:t>
        </w:r>
      </w:hyperlink>
      <w:r w:rsidRPr="00EE765A">
        <w:rPr>
          <w:rFonts w:eastAsia="Times New Roman" w:cs="Times New Roman"/>
          <w:szCs w:val="24"/>
          <w:lang w:eastAsia="lt-LT"/>
        </w:rPr>
        <w:t>.</w:t>
      </w:r>
    </w:p>
    <w:p w:rsidR="00EE765A" w:rsidRPr="00EE765A" w:rsidRDefault="00EE765A" w:rsidP="00EE765A">
      <w:pPr>
        <w:numPr>
          <w:ilvl w:val="0"/>
          <w:numId w:val="5"/>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Ar egzamino metu galiu naudotis mobiliuoju telefonu?</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Mobiliuoju telefonu egzamino metu naudotis draudžiama! Prieš egzaminą palik jį atskiroje patalpoje.</w:t>
      </w:r>
    </w:p>
    <w:p w:rsidR="00EE765A" w:rsidRPr="00EE765A" w:rsidRDefault="00EE765A" w:rsidP="00EE765A">
      <w:pPr>
        <w:numPr>
          <w:ilvl w:val="0"/>
          <w:numId w:val="6"/>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Kur galiu rasti praėjusių metų egzaminų užduotis?</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Ankstesnių metų brandos egzaminų užduotis ir jų priedus gali rasti ir savo žinias pasitikrinti Nacionalinės švietimo agentūros internetinėje svetainėje: </w:t>
      </w:r>
      <w:hyperlink r:id="rId6" w:history="1">
        <w:r w:rsidRPr="00EE765A">
          <w:rPr>
            <w:rFonts w:eastAsia="Times New Roman" w:cs="Times New Roman"/>
            <w:color w:val="0000FF"/>
            <w:szCs w:val="24"/>
            <w:u w:val="single"/>
            <w:lang w:eastAsia="lt-LT"/>
          </w:rPr>
          <w:t>https://www.nsa.smm.lt/egzaminai-ir-pasiekimu-patikrinimai/brandos-egzaminai/egzaminu-uzduotys/</w:t>
        </w:r>
      </w:hyperlink>
      <w:r w:rsidRPr="00EE765A">
        <w:rPr>
          <w:rFonts w:eastAsia="Times New Roman" w:cs="Times New Roman"/>
          <w:szCs w:val="24"/>
          <w:lang w:eastAsia="lt-LT"/>
        </w:rPr>
        <w:t>.</w:t>
      </w:r>
    </w:p>
    <w:p w:rsidR="00EE765A" w:rsidRPr="00EE765A" w:rsidRDefault="00EE765A" w:rsidP="00EE765A">
      <w:pPr>
        <w:numPr>
          <w:ilvl w:val="0"/>
          <w:numId w:val="7"/>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Ar per lietuvių kalbos ir literatūros egzaminą galiu naudotis kompiuteriu?</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Taip, šio egzamino metu praėjus valandai nuo egzamino pradžios bus suteikiama galimybė naudotis kompiuteriu, kuriame yra suskaitmeninti privalomų programos autorių kūriniai. Tai, kas svarbu, galėsi pasižymėti užduoties sąsiuvinyje.</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Kiekvienas kompiuteriu gali naudotis iš viso 20 minučių: vieną kartą ne ilgiau kaip 20 minučių arba du kartus po 10 minučių. Likus pusantros valandos iki egzamino pabaigos kompiuteriu bus galima naudotis tik 10 minučių, jei eilėje lauks ir kiti mokiniai, tad norint pasinaudoti kompiuteriu rekomenduojama nelaukti egzamino pabaigos.</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Egzamino metu bus galima naudotis ir Dabartinės lietuvių kalbos žodynu bei dvikalbiais žodynais.</w:t>
      </w:r>
    </w:p>
    <w:p w:rsidR="00EE765A" w:rsidRPr="00EE765A" w:rsidRDefault="00EE765A" w:rsidP="00EE765A">
      <w:pPr>
        <w:numPr>
          <w:ilvl w:val="0"/>
          <w:numId w:val="8"/>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Kas nutiks, jei pavėluosiu į egzaminą?</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lastRenderedPageBreak/>
        <w:t>Pavėlavus į brandos egzaminą </w:t>
      </w:r>
      <w:r w:rsidRPr="00EE765A">
        <w:rPr>
          <w:rFonts w:eastAsia="Times New Roman" w:cs="Times New Roman"/>
          <w:b/>
          <w:bCs/>
          <w:szCs w:val="24"/>
          <w:lang w:eastAsia="lt-LT"/>
        </w:rPr>
        <w:t>ne daugiau nei 30 minučių</w:t>
      </w:r>
      <w:r w:rsidRPr="00EE765A">
        <w:rPr>
          <w:rFonts w:eastAsia="Times New Roman" w:cs="Times New Roman"/>
          <w:szCs w:val="24"/>
          <w:lang w:eastAsia="lt-LT"/>
        </w:rPr>
        <w:t> egzaminą laikyti leidžiama, tačiau egzamino užduoties atlikimo laikas nebus pratęsiamas. Pavėlavus daugiau nei 30 minučių, brandos egzaminas nelaikomas.</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Pavėlavus į užsienio kalbos (anglų, prancūzų, rusų, vokiečių) brandos egzamino kalbėjimo dalį daugiau kaip 15 minučių ši egzamino dalis taip pat nelaikoma.</w:t>
      </w:r>
    </w:p>
    <w:p w:rsidR="00EE765A" w:rsidRPr="00EE765A" w:rsidRDefault="00EE765A" w:rsidP="00EE765A">
      <w:pPr>
        <w:numPr>
          <w:ilvl w:val="0"/>
          <w:numId w:val="9"/>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Ką daryti, jei neatvykau į egzaminą?</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Neatvykus į egzaminą, </w:t>
      </w:r>
      <w:r w:rsidRPr="00EE765A">
        <w:rPr>
          <w:rFonts w:eastAsia="Times New Roman" w:cs="Times New Roman"/>
          <w:b/>
          <w:bCs/>
          <w:szCs w:val="24"/>
          <w:lang w:eastAsia="lt-LT"/>
        </w:rPr>
        <w:t>tą pačią ar kitą dieną</w:t>
      </w:r>
      <w:r w:rsidRPr="00EE765A">
        <w:rPr>
          <w:rFonts w:eastAsia="Times New Roman" w:cs="Times New Roman"/>
          <w:szCs w:val="24"/>
          <w:lang w:eastAsia="lt-LT"/>
        </w:rPr>
        <w:t> mokyklos vadovui reikia </w:t>
      </w:r>
      <w:r w:rsidRPr="00EE765A">
        <w:rPr>
          <w:rFonts w:eastAsia="Times New Roman" w:cs="Times New Roman"/>
          <w:b/>
          <w:bCs/>
          <w:szCs w:val="24"/>
          <w:lang w:eastAsia="lt-LT"/>
        </w:rPr>
        <w:t>pateikti neatvykimo priežastį paaiškinančius dokumentus </w:t>
      </w:r>
      <w:r w:rsidRPr="00EE765A">
        <w:rPr>
          <w:rFonts w:eastAsia="Times New Roman" w:cs="Times New Roman"/>
          <w:szCs w:val="24"/>
          <w:lang w:eastAsia="lt-LT"/>
        </w:rPr>
        <w:t>ir</w:t>
      </w:r>
      <w:r w:rsidRPr="00EE765A">
        <w:rPr>
          <w:rFonts w:eastAsia="Times New Roman" w:cs="Times New Roman"/>
          <w:b/>
          <w:bCs/>
          <w:szCs w:val="24"/>
          <w:lang w:eastAsia="lt-LT"/>
        </w:rPr>
        <w:t> prašymą atidėti pasirinktą egzaminą </w:t>
      </w:r>
      <w:r w:rsidRPr="00EE765A">
        <w:rPr>
          <w:rFonts w:eastAsia="Times New Roman" w:cs="Times New Roman"/>
          <w:szCs w:val="24"/>
          <w:lang w:eastAsia="lt-LT"/>
        </w:rPr>
        <w:t>pakartotinei sesijai. Sprendimą dėl egzamino atidėjimo pakartotinei sesijai priims mokyklos vadovas.</w:t>
      </w:r>
      <w:r w:rsidRPr="00EE765A">
        <w:rPr>
          <w:rFonts w:eastAsia="Times New Roman" w:cs="Times New Roman"/>
          <w:b/>
          <w:bCs/>
          <w:szCs w:val="24"/>
          <w:lang w:eastAsia="lt-LT"/>
        </w:rPr>
        <w:t> </w:t>
      </w:r>
    </w:p>
    <w:p w:rsidR="00EE765A" w:rsidRPr="00EE765A" w:rsidRDefault="00EE765A" w:rsidP="00EE765A">
      <w:pPr>
        <w:numPr>
          <w:ilvl w:val="0"/>
          <w:numId w:val="10"/>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Ką daryti, jei neišlaikiau egzamino?</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Per pagrindinę sesiją neišlaikius privalomojo lietuvių kalbos ir literatūros valstybinio ar mokyklinio brandos egzamino </w:t>
      </w:r>
      <w:r w:rsidRPr="00EE765A">
        <w:rPr>
          <w:rFonts w:eastAsia="Times New Roman" w:cs="Times New Roman"/>
          <w:b/>
          <w:bCs/>
          <w:szCs w:val="24"/>
          <w:lang w:eastAsia="lt-LT"/>
        </w:rPr>
        <w:t>pakartotinėje sesijoje bus galima laikyti tik mokyklinį brandos egzaminą</w:t>
      </w:r>
      <w:r w:rsidRPr="00EE765A">
        <w:rPr>
          <w:rFonts w:eastAsia="Times New Roman" w:cs="Times New Roman"/>
          <w:szCs w:val="24"/>
          <w:lang w:eastAsia="lt-LT"/>
        </w:rPr>
        <w:t>.</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Neišlaikius kitų mokyklinių ar valstybinių brandos egzaminų, juos bus galima laikyti </w:t>
      </w:r>
      <w:r w:rsidRPr="00EE765A">
        <w:rPr>
          <w:rFonts w:eastAsia="Times New Roman" w:cs="Times New Roman"/>
          <w:b/>
          <w:bCs/>
          <w:szCs w:val="24"/>
          <w:lang w:eastAsia="lt-LT"/>
        </w:rPr>
        <w:t>tik kitais metais</w:t>
      </w:r>
      <w:r w:rsidRPr="00EE765A">
        <w:rPr>
          <w:rFonts w:eastAsia="Times New Roman" w:cs="Times New Roman"/>
          <w:szCs w:val="24"/>
          <w:lang w:eastAsia="lt-LT"/>
        </w:rPr>
        <w:t>. Tad jei neišlaikei tau svarbaus egzamino ar jį išlaikei nepakankamai gerai, kad įstotum į savo norimą studijų programą, specialiai jam ruoškis papildomai ir laikyk jį kitais metais.</w:t>
      </w:r>
      <w:r w:rsidRPr="00EE765A">
        <w:rPr>
          <w:rFonts w:eastAsia="Times New Roman" w:cs="Times New Roman"/>
          <w:b/>
          <w:bCs/>
          <w:szCs w:val="24"/>
          <w:lang w:eastAsia="lt-LT"/>
        </w:rPr>
        <w:t> </w:t>
      </w:r>
    </w:p>
    <w:p w:rsidR="00EE765A" w:rsidRPr="00EE765A" w:rsidRDefault="00EE765A" w:rsidP="00EE765A">
      <w:pPr>
        <w:numPr>
          <w:ilvl w:val="0"/>
          <w:numId w:val="11"/>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Kiek egzaminų iš viso galiu laikyti?</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Be lietuvių kalbos ir literatūros brandos egzamino, kuris yra privalomas, galima rinktis ir laikyti </w:t>
      </w:r>
      <w:r w:rsidRPr="00EE765A">
        <w:rPr>
          <w:rFonts w:eastAsia="Times New Roman" w:cs="Times New Roman"/>
          <w:b/>
          <w:bCs/>
          <w:szCs w:val="24"/>
          <w:lang w:eastAsia="lt-LT"/>
        </w:rPr>
        <w:t>ne daugiau kaip šešių dalykų</w:t>
      </w:r>
      <w:r w:rsidRPr="00EE765A">
        <w:rPr>
          <w:rFonts w:eastAsia="Times New Roman" w:cs="Times New Roman"/>
          <w:szCs w:val="24"/>
          <w:lang w:eastAsia="lt-LT"/>
        </w:rPr>
        <w:t> brandos egzaminus </w:t>
      </w:r>
      <w:r w:rsidRPr="00EE765A">
        <w:rPr>
          <w:rFonts w:eastAsia="Times New Roman" w:cs="Times New Roman"/>
          <w:b/>
          <w:bCs/>
          <w:szCs w:val="24"/>
          <w:lang w:eastAsia="lt-LT"/>
        </w:rPr>
        <w:t>ir brandos darbą</w:t>
      </w:r>
      <w:r w:rsidRPr="00EE765A">
        <w:rPr>
          <w:rFonts w:eastAsia="Times New Roman" w:cs="Times New Roman"/>
          <w:szCs w:val="24"/>
          <w:lang w:eastAsia="lt-LT"/>
        </w:rPr>
        <w:t>.</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Brandos darbas yra prilyginamas mokykliniam brandos egzaminui, jo rezultatas įskaitomas stojant į aukštąsias mokyklas.</w:t>
      </w:r>
    </w:p>
    <w:p w:rsidR="00EE765A" w:rsidRPr="00EE765A" w:rsidRDefault="00EE765A" w:rsidP="00EE765A">
      <w:pPr>
        <w:numPr>
          <w:ilvl w:val="0"/>
          <w:numId w:val="12"/>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Kiek egzaminų turėčiau išlaikyti, kad gaučiau brandos atestatą?</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Norint gauti brandos atestatą reikia būti išlaikius </w:t>
      </w:r>
      <w:r w:rsidRPr="00EE765A">
        <w:rPr>
          <w:rFonts w:eastAsia="Times New Roman" w:cs="Times New Roman"/>
          <w:b/>
          <w:bCs/>
          <w:szCs w:val="24"/>
          <w:lang w:eastAsia="lt-LT"/>
        </w:rPr>
        <w:t>du</w:t>
      </w:r>
      <w:r w:rsidRPr="00EE765A">
        <w:rPr>
          <w:rFonts w:eastAsia="Times New Roman" w:cs="Times New Roman"/>
          <w:szCs w:val="24"/>
          <w:lang w:eastAsia="lt-LT"/>
        </w:rPr>
        <w:t> brandos egzaminus (išskyrus atvejus, kai nuo pasirinkto brandos egzamino mokyklos vadovo įsakymu abiturientas yra atleistas).</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Vienas iš jų – lietuvių kalbos ir literatūros – yra privalomas. Šio egzamino tipą – valstybinį ar mokyklinį – galima rinktis savo nuožiūra.</w:t>
      </w:r>
    </w:p>
    <w:p w:rsidR="00EE765A" w:rsidRPr="00EE765A" w:rsidRDefault="00EE765A" w:rsidP="00EE765A">
      <w:pPr>
        <w:numPr>
          <w:ilvl w:val="0"/>
          <w:numId w:val="13"/>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Ar galiu nelaikyti užsienio kalbos egzamino, jei esu išlaikęs tarptautinį tos kalbos egzaminą?</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Taip, valstybinio užsienio kalbos egzamino galima nelaikyti tada, jei anksčiau buvo išlaikytas CAE, CPE, IELTS, DALF, TOEFL ar kitas tarptautinis užsienio kalbos testas ar egzaminas. Stojant į aukštąją mokyklą jo įvertinimas gali būti įskaitomas vietoj valstybinio užsienio kalbos brandos egzamino.</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Mokinys, pasirinkęs laikyti užsienio kalbos valstybinį brandos egzaminą, mokyklos vadovui turi pateikti tarptautinį užsienio kalbos egzamino, kurio įvertinimas pagal Bendruosius Europos kalbų metmenis yra ne žemesnio kaip B1 lygio, išlaikymo dokumentą ir prašymą atleisti nuo valstybinio brandos egzamino.</w:t>
      </w:r>
      <w:r w:rsidRPr="00EE765A">
        <w:rPr>
          <w:rFonts w:eastAsia="Times New Roman" w:cs="Times New Roman"/>
          <w:b/>
          <w:bCs/>
          <w:szCs w:val="24"/>
          <w:lang w:eastAsia="lt-LT"/>
        </w:rPr>
        <w:t> </w:t>
      </w:r>
    </w:p>
    <w:p w:rsidR="00EE765A" w:rsidRPr="00EE765A" w:rsidRDefault="00EE765A" w:rsidP="00EE765A">
      <w:pPr>
        <w:numPr>
          <w:ilvl w:val="0"/>
          <w:numId w:val="14"/>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Ką daryti, jei nesutinku su gautu egzamino įvertinimu?</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lastRenderedPageBreak/>
        <w:t>Jei nesutinki su valstybinio brandos egzamino įvertinimu, per 2 darbo dienas nuo rezultatų paskelbimo dienos mokyklos vadovui </w:t>
      </w:r>
      <w:r w:rsidRPr="00EE765A">
        <w:rPr>
          <w:rFonts w:eastAsia="Times New Roman" w:cs="Times New Roman"/>
          <w:b/>
          <w:bCs/>
          <w:szCs w:val="24"/>
          <w:lang w:eastAsia="lt-LT"/>
        </w:rPr>
        <w:t>gali teikti apeliaciją</w:t>
      </w:r>
      <w:r w:rsidRPr="00EE765A">
        <w:rPr>
          <w:rFonts w:eastAsia="Times New Roman" w:cs="Times New Roman"/>
          <w:szCs w:val="24"/>
          <w:lang w:eastAsia="lt-LT"/>
        </w:rPr>
        <w:t>, kad darbas būtų dar kartą peržiūrėtas ir įvertintas iš naujo.</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Jei nesutinki su pagrindinės sesijos mokyklinio egzamino įvertinimu, mokyklos vadovui galima teikti apeliaciją per 2 darbo dienas, pakartotinės sesijos – per 1 darbo dieną po to, kai buvo paskelbti dalyko brandos egzamino rezultatai.</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Apeliaciją rekomenduojama teikti tuo atveju, jei gerai susipažinai su savo darbo rezultatais bei atlikto valstybinio brandos egzamino darbo virtualia kopija ir esi pagrįstai įsitikinęs įvertinimo klaidingumu.</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Brandos atestatai bus išduodami taip pat tik paaiškėjus apeliacijos rezultatams, kadangi jie įrašomi į brandos atestato priedą.</w:t>
      </w:r>
      <w:r w:rsidRPr="00EE765A">
        <w:rPr>
          <w:rFonts w:eastAsia="Times New Roman" w:cs="Times New Roman"/>
          <w:b/>
          <w:bCs/>
          <w:szCs w:val="24"/>
          <w:lang w:eastAsia="lt-LT"/>
        </w:rPr>
        <w:t> </w:t>
      </w:r>
    </w:p>
    <w:p w:rsidR="00EE765A" w:rsidRPr="00EE765A" w:rsidRDefault="00EE765A" w:rsidP="00EE765A">
      <w:pPr>
        <w:numPr>
          <w:ilvl w:val="0"/>
          <w:numId w:val="15"/>
        </w:numPr>
        <w:spacing w:before="100" w:beforeAutospacing="1" w:after="100" w:afterAutospacing="1" w:line="240" w:lineRule="auto"/>
        <w:rPr>
          <w:rFonts w:eastAsia="Times New Roman" w:cs="Times New Roman"/>
          <w:szCs w:val="24"/>
          <w:lang w:eastAsia="lt-LT"/>
        </w:rPr>
      </w:pPr>
      <w:r w:rsidRPr="00EE765A">
        <w:rPr>
          <w:rFonts w:eastAsia="Times New Roman" w:cs="Times New Roman"/>
          <w:b/>
          <w:bCs/>
          <w:szCs w:val="24"/>
          <w:lang w:eastAsia="lt-LT"/>
        </w:rPr>
        <w:t>Ar galiu laikyti egzaminus per pakartotinę sesiją?</w:t>
      </w:r>
    </w:p>
    <w:p w:rsidR="00EE765A" w:rsidRPr="00EE765A" w:rsidRDefault="00EE765A" w:rsidP="00EE765A">
      <w:pPr>
        <w:spacing w:before="100" w:beforeAutospacing="1" w:after="100" w:afterAutospacing="1" w:line="240" w:lineRule="auto"/>
        <w:rPr>
          <w:rFonts w:eastAsia="Times New Roman" w:cs="Times New Roman"/>
          <w:szCs w:val="24"/>
          <w:lang w:eastAsia="lt-LT"/>
        </w:rPr>
      </w:pPr>
      <w:r w:rsidRPr="00EE765A">
        <w:rPr>
          <w:rFonts w:eastAsia="Times New Roman" w:cs="Times New Roman"/>
          <w:szCs w:val="24"/>
          <w:lang w:eastAsia="lt-LT"/>
        </w:rPr>
        <w:t>Pakartotinėje sesijoje brandos egzaminus gali laikyti tie mokiniai, </w:t>
      </w:r>
      <w:r w:rsidRPr="00EE765A">
        <w:rPr>
          <w:rFonts w:eastAsia="Times New Roman" w:cs="Times New Roman"/>
          <w:b/>
          <w:bCs/>
          <w:szCs w:val="24"/>
          <w:lang w:eastAsia="lt-LT"/>
        </w:rPr>
        <w:t>kuriems pagrindinės sesijos dalykų brandos egzaminai buvo atidėti dėl pateisinamos priežasties</w:t>
      </w:r>
      <w:r w:rsidRPr="00EE765A">
        <w:rPr>
          <w:rFonts w:eastAsia="Times New Roman" w:cs="Times New Roman"/>
          <w:szCs w:val="24"/>
          <w:lang w:eastAsia="lt-LT"/>
        </w:rPr>
        <w:t>. Ar priežastis pateisinama ir ar atidėti egzaminus, sprendžia mokyklos vadovas.</w:t>
      </w:r>
    </w:p>
    <w:p w:rsidR="00EE765A" w:rsidRDefault="00EE765A" w:rsidP="004F0B99">
      <w:pPr>
        <w:pStyle w:val="Default"/>
      </w:pPr>
    </w:p>
    <w:sectPr w:rsidR="00EE765A" w:rsidSect="00351519">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49E"/>
    <w:multiLevelType w:val="hybridMultilevel"/>
    <w:tmpl w:val="8FB6B730"/>
    <w:lvl w:ilvl="0" w:tplc="8EE461F0">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A493828"/>
    <w:multiLevelType w:val="multilevel"/>
    <w:tmpl w:val="48404C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D6DD0"/>
    <w:multiLevelType w:val="multilevel"/>
    <w:tmpl w:val="0900B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33244"/>
    <w:multiLevelType w:val="multilevel"/>
    <w:tmpl w:val="287436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70038"/>
    <w:multiLevelType w:val="multilevel"/>
    <w:tmpl w:val="162CEC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10E3D"/>
    <w:multiLevelType w:val="multilevel"/>
    <w:tmpl w:val="E74280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53C3A"/>
    <w:multiLevelType w:val="multilevel"/>
    <w:tmpl w:val="9D6471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13602B"/>
    <w:multiLevelType w:val="multilevel"/>
    <w:tmpl w:val="4CD4D6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355E26"/>
    <w:multiLevelType w:val="multilevel"/>
    <w:tmpl w:val="254C3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9014A"/>
    <w:multiLevelType w:val="multilevel"/>
    <w:tmpl w:val="6632E8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A10A3"/>
    <w:multiLevelType w:val="hybridMultilevel"/>
    <w:tmpl w:val="4FB68D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4C410ED"/>
    <w:multiLevelType w:val="multilevel"/>
    <w:tmpl w:val="0902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3B3D09"/>
    <w:multiLevelType w:val="multilevel"/>
    <w:tmpl w:val="616CEE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E5267F"/>
    <w:multiLevelType w:val="hybridMultilevel"/>
    <w:tmpl w:val="A5787C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1494DC7"/>
    <w:multiLevelType w:val="multilevel"/>
    <w:tmpl w:val="0234F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EF1D3B"/>
    <w:multiLevelType w:val="hybridMultilevel"/>
    <w:tmpl w:val="EA8CB1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A47A00"/>
    <w:multiLevelType w:val="multilevel"/>
    <w:tmpl w:val="4A10A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1D160F"/>
    <w:multiLevelType w:val="multilevel"/>
    <w:tmpl w:val="F3D848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4"/>
  </w:num>
  <w:num w:numId="4">
    <w:abstractNumId w:val="2"/>
  </w:num>
  <w:num w:numId="5">
    <w:abstractNumId w:val="8"/>
  </w:num>
  <w:num w:numId="6">
    <w:abstractNumId w:val="5"/>
  </w:num>
  <w:num w:numId="7">
    <w:abstractNumId w:val="17"/>
  </w:num>
  <w:num w:numId="8">
    <w:abstractNumId w:val="9"/>
  </w:num>
  <w:num w:numId="9">
    <w:abstractNumId w:val="12"/>
  </w:num>
  <w:num w:numId="10">
    <w:abstractNumId w:val="1"/>
  </w:num>
  <w:num w:numId="11">
    <w:abstractNumId w:val="7"/>
  </w:num>
  <w:num w:numId="12">
    <w:abstractNumId w:val="4"/>
  </w:num>
  <w:num w:numId="13">
    <w:abstractNumId w:val="16"/>
  </w:num>
  <w:num w:numId="14">
    <w:abstractNumId w:val="3"/>
  </w:num>
  <w:num w:numId="15">
    <w:abstractNumId w:val="6"/>
  </w:num>
  <w:num w:numId="16">
    <w:abstractNumId w:val="10"/>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0A"/>
    <w:rsid w:val="000C1F1B"/>
    <w:rsid w:val="00166ED8"/>
    <w:rsid w:val="00196C31"/>
    <w:rsid w:val="00225437"/>
    <w:rsid w:val="0025060A"/>
    <w:rsid w:val="002B5B25"/>
    <w:rsid w:val="002D0DA7"/>
    <w:rsid w:val="002D15F5"/>
    <w:rsid w:val="002F75AE"/>
    <w:rsid w:val="00302CD0"/>
    <w:rsid w:val="00351519"/>
    <w:rsid w:val="004C2C8F"/>
    <w:rsid w:val="004F0B99"/>
    <w:rsid w:val="00526423"/>
    <w:rsid w:val="005D0E3C"/>
    <w:rsid w:val="00692685"/>
    <w:rsid w:val="006F5F1A"/>
    <w:rsid w:val="0073421B"/>
    <w:rsid w:val="00740357"/>
    <w:rsid w:val="0076630D"/>
    <w:rsid w:val="007A07B7"/>
    <w:rsid w:val="00832421"/>
    <w:rsid w:val="0094046A"/>
    <w:rsid w:val="00A2135A"/>
    <w:rsid w:val="00A326D4"/>
    <w:rsid w:val="00A411D5"/>
    <w:rsid w:val="00AA67AB"/>
    <w:rsid w:val="00B24E23"/>
    <w:rsid w:val="00B276F6"/>
    <w:rsid w:val="00C84A89"/>
    <w:rsid w:val="00C87748"/>
    <w:rsid w:val="00CF7F6B"/>
    <w:rsid w:val="00D55E04"/>
    <w:rsid w:val="00EE765A"/>
    <w:rsid w:val="00F65400"/>
    <w:rsid w:val="00F81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CBF2"/>
  <w15:chartTrackingRefBased/>
  <w15:docId w15:val="{8A3F18FF-FD43-44F4-BEDC-8C1745E2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0B99"/>
    <w:pPr>
      <w:ind w:left="720"/>
      <w:contextualSpacing/>
    </w:pPr>
  </w:style>
  <w:style w:type="paragraph" w:customStyle="1" w:styleId="Default">
    <w:name w:val="Default"/>
    <w:rsid w:val="004F0B99"/>
    <w:pPr>
      <w:autoSpaceDE w:val="0"/>
      <w:autoSpaceDN w:val="0"/>
      <w:adjustRightInd w:val="0"/>
      <w:spacing w:after="0" w:line="240" w:lineRule="auto"/>
    </w:pPr>
    <w:rPr>
      <w:rFonts w:cs="Times New Roman"/>
      <w:color w:val="000000"/>
      <w:szCs w:val="24"/>
    </w:rPr>
  </w:style>
  <w:style w:type="paragraph" w:styleId="prastasiniatinklio">
    <w:name w:val="Normal (Web)"/>
    <w:basedOn w:val="prastasis"/>
    <w:uiPriority w:val="99"/>
    <w:semiHidden/>
    <w:unhideWhenUsed/>
    <w:rsid w:val="00EE765A"/>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EE765A"/>
    <w:rPr>
      <w:b/>
      <w:bCs/>
    </w:rPr>
  </w:style>
  <w:style w:type="character" w:styleId="Hipersaitas">
    <w:name w:val="Hyperlink"/>
    <w:basedOn w:val="Numatytasispastraiposriftas"/>
    <w:uiPriority w:val="99"/>
    <w:semiHidden/>
    <w:unhideWhenUsed/>
    <w:rsid w:val="00EE765A"/>
    <w:rPr>
      <w:color w:val="0000FF"/>
      <w:u w:val="single"/>
    </w:rPr>
  </w:style>
  <w:style w:type="paragraph" w:styleId="Antrats">
    <w:name w:val="header"/>
    <w:basedOn w:val="prastasis"/>
    <w:link w:val="AntratsDiagrama"/>
    <w:rsid w:val="00526423"/>
    <w:pPr>
      <w:tabs>
        <w:tab w:val="center" w:pos="4819"/>
        <w:tab w:val="right" w:pos="9638"/>
      </w:tabs>
      <w:suppressAutoHyphens/>
      <w:autoSpaceDN w:val="0"/>
      <w:spacing w:after="0" w:line="240" w:lineRule="auto"/>
      <w:textAlignment w:val="baseline"/>
    </w:pPr>
    <w:rPr>
      <w:rFonts w:eastAsia="Times New Roman" w:cs="Times New Roman"/>
      <w:szCs w:val="20"/>
    </w:rPr>
  </w:style>
  <w:style w:type="character" w:customStyle="1" w:styleId="AntratsDiagrama">
    <w:name w:val="Antraštės Diagrama"/>
    <w:basedOn w:val="Numatytasispastraiposriftas"/>
    <w:link w:val="Antrats"/>
    <w:rsid w:val="0052642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64637">
      <w:bodyDiv w:val="1"/>
      <w:marLeft w:val="0"/>
      <w:marRight w:val="0"/>
      <w:marTop w:val="0"/>
      <w:marBottom w:val="0"/>
      <w:divBdr>
        <w:top w:val="none" w:sz="0" w:space="0" w:color="auto"/>
        <w:left w:val="none" w:sz="0" w:space="0" w:color="auto"/>
        <w:bottom w:val="none" w:sz="0" w:space="0" w:color="auto"/>
        <w:right w:val="none" w:sz="0" w:space="0" w:color="auto"/>
      </w:divBdr>
    </w:div>
    <w:div w:id="14848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a.smm.lt/egzaminai-ir-pasiekimu-patikrinimai/brandos-egzaminai/egzaminu-uzduotys/" TargetMode="External"/><Relationship Id="rId5" Type="http://schemas.openxmlformats.org/officeDocument/2006/relationships/hyperlink" Target="https://www.nsa.smm.lt/wp-content/uploads/2022/10/Skaiciuotuvu-saras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8117</Words>
  <Characters>4627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cp:revision>
  <dcterms:created xsi:type="dcterms:W3CDTF">2023-10-18T10:36:00Z</dcterms:created>
  <dcterms:modified xsi:type="dcterms:W3CDTF">2023-10-18T10:49:00Z</dcterms:modified>
</cp:coreProperties>
</file>